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3A79" w:rsidRDefault="00EB7951">
      <w:pPr>
        <w:rPr>
          <w:rFonts w:ascii="Times New Roman" w:hAnsi="Times New Roman" w:cs="Times New Roman"/>
          <w:sz w:val="24"/>
          <w:szCs w:val="24"/>
        </w:rPr>
      </w:pPr>
      <w:r>
        <w:rPr>
          <w:rFonts w:ascii="Times New Roman" w:hAnsi="Times New Roman" w:cs="Times New Roman"/>
          <w:sz w:val="24"/>
          <w:szCs w:val="24"/>
        </w:rPr>
        <w:t>AMES GRANT AWARD</w:t>
      </w:r>
      <w:r w:rsidR="009B08C9">
        <w:rPr>
          <w:rFonts w:ascii="Times New Roman" w:hAnsi="Times New Roman" w:cs="Times New Roman"/>
          <w:sz w:val="24"/>
          <w:szCs w:val="24"/>
        </w:rPr>
        <w:t xml:space="preserve"> PROGRESS UPDATE</w:t>
      </w:r>
      <w:r>
        <w:rPr>
          <w:rFonts w:ascii="Times New Roman" w:hAnsi="Times New Roman" w:cs="Times New Roman"/>
          <w:sz w:val="24"/>
          <w:szCs w:val="24"/>
        </w:rPr>
        <w:t>: “</w:t>
      </w:r>
      <w:r w:rsidR="009155E0">
        <w:rPr>
          <w:rFonts w:ascii="Times New Roman" w:hAnsi="Times New Roman" w:cs="Times New Roman"/>
          <w:sz w:val="24"/>
          <w:szCs w:val="24"/>
        </w:rPr>
        <w:t>Using Artificial Tissue to Design High-Fidelity Teaching Modalities – Preparing Medical Students for Clinical Training</w:t>
      </w:r>
      <w:r>
        <w:rPr>
          <w:rFonts w:ascii="Times New Roman" w:hAnsi="Times New Roman" w:cs="Times New Roman"/>
          <w:sz w:val="24"/>
          <w:szCs w:val="24"/>
        </w:rPr>
        <w:t>”</w:t>
      </w:r>
    </w:p>
    <w:p w:rsidR="009155E0" w:rsidRDefault="009155E0">
      <w:pPr>
        <w:rPr>
          <w:rFonts w:ascii="Times New Roman" w:hAnsi="Times New Roman" w:cs="Times New Roman"/>
          <w:sz w:val="24"/>
          <w:szCs w:val="24"/>
        </w:rPr>
      </w:pPr>
    </w:p>
    <w:p w:rsidR="005D3949" w:rsidRDefault="00E647FD">
      <w:pPr>
        <w:rPr>
          <w:rFonts w:ascii="Times New Roman" w:hAnsi="Times New Roman" w:cs="Times New Roman"/>
          <w:sz w:val="24"/>
          <w:szCs w:val="24"/>
        </w:rPr>
      </w:pPr>
      <w:r>
        <w:rPr>
          <w:rFonts w:ascii="Times New Roman" w:hAnsi="Times New Roman" w:cs="Times New Roman"/>
          <w:sz w:val="24"/>
          <w:szCs w:val="24"/>
        </w:rPr>
        <w:t>We have made significant achievements towards reaching the goal we outlined in our AMES grant application</w:t>
      </w:r>
      <w:r w:rsidR="009B08C9">
        <w:rPr>
          <w:rFonts w:ascii="Times New Roman" w:hAnsi="Times New Roman" w:cs="Times New Roman"/>
          <w:sz w:val="24"/>
          <w:szCs w:val="24"/>
        </w:rPr>
        <w:t xml:space="preserve">. </w:t>
      </w:r>
      <w:r>
        <w:rPr>
          <w:rFonts w:ascii="Times New Roman" w:hAnsi="Times New Roman" w:cs="Times New Roman"/>
          <w:sz w:val="24"/>
          <w:szCs w:val="24"/>
        </w:rPr>
        <w:t>Our primary objective was to design and test an artificial tissue suturing pad that we could distribute to medical students for</w:t>
      </w:r>
      <w:r w:rsidR="009B08C9">
        <w:rPr>
          <w:rFonts w:ascii="Times New Roman" w:hAnsi="Times New Roman" w:cs="Times New Roman"/>
          <w:sz w:val="24"/>
          <w:szCs w:val="24"/>
        </w:rPr>
        <w:t xml:space="preserve"> practicing suturing</w:t>
      </w:r>
      <w:r>
        <w:rPr>
          <w:rFonts w:ascii="Times New Roman" w:hAnsi="Times New Roman" w:cs="Times New Roman"/>
          <w:sz w:val="24"/>
          <w:szCs w:val="24"/>
        </w:rPr>
        <w:t xml:space="preserve"> technique. After experimenting with various tissues, tubing and sponge material</w:t>
      </w:r>
      <w:r w:rsidR="00F6527F">
        <w:rPr>
          <w:rFonts w:ascii="Times New Roman" w:hAnsi="Times New Roman" w:cs="Times New Roman"/>
          <w:sz w:val="24"/>
          <w:szCs w:val="24"/>
        </w:rPr>
        <w:t>, we designed a small tissue pad using platinum-cure silicone. We embedded a thin sponge and silicone tube into the center of the silicone pad and pressurized it with artificial blood</w:t>
      </w:r>
      <w:r w:rsidR="005D3949">
        <w:rPr>
          <w:rFonts w:ascii="Times New Roman" w:hAnsi="Times New Roman" w:cs="Times New Roman"/>
          <w:sz w:val="24"/>
          <w:szCs w:val="24"/>
        </w:rPr>
        <w:t xml:space="preserve"> (Figure 1)</w:t>
      </w:r>
      <w:r w:rsidR="00F6527F">
        <w:rPr>
          <w:rFonts w:ascii="Times New Roman" w:hAnsi="Times New Roman" w:cs="Times New Roman"/>
          <w:sz w:val="24"/>
          <w:szCs w:val="24"/>
        </w:rPr>
        <w:t xml:space="preserve">. This provides a realistic oozing effect when an incision is made into the tissue. It was important for us to enable trainees to practice wound maintenance while suturing the laceration. </w:t>
      </w:r>
      <w:r w:rsidR="004B2F7D">
        <w:rPr>
          <w:rFonts w:ascii="Times New Roman" w:hAnsi="Times New Roman" w:cs="Times New Roman"/>
          <w:sz w:val="24"/>
          <w:szCs w:val="24"/>
        </w:rPr>
        <w:t xml:space="preserve">Additionally, the artificial blood prompts </w:t>
      </w:r>
      <w:r w:rsidR="005D3949">
        <w:rPr>
          <w:rFonts w:ascii="Times New Roman" w:hAnsi="Times New Roman" w:cs="Times New Roman"/>
          <w:sz w:val="24"/>
          <w:szCs w:val="24"/>
        </w:rPr>
        <w:t xml:space="preserve">trainees to learn sterile technique, another important teaching point in preparation for clinical training. </w:t>
      </w:r>
    </w:p>
    <w:p w:rsidR="00E4440C" w:rsidRDefault="00E4440C" w:rsidP="00E4440C">
      <w:pPr>
        <w:rPr>
          <w:rFonts w:ascii="Times New Roman" w:hAnsi="Times New Roman" w:cs="Times New Roman"/>
          <w:sz w:val="24"/>
          <w:szCs w:val="24"/>
        </w:rPr>
      </w:pPr>
    </w:p>
    <w:p w:rsidR="00E4440C" w:rsidRDefault="00E4440C" w:rsidP="00E4440C">
      <w:pPr>
        <w:rPr>
          <w:rFonts w:ascii="Times New Roman" w:hAnsi="Times New Roman" w:cs="Times New Roman"/>
          <w:sz w:val="24"/>
          <w:szCs w:val="24"/>
        </w:rPr>
      </w:pPr>
      <w:r>
        <w:rPr>
          <w:rFonts w:ascii="Times New Roman" w:hAnsi="Times New Roman" w:cs="Times New Roman"/>
          <w:sz w:val="24"/>
          <w:szCs w:val="24"/>
        </w:rPr>
        <w:t>Figure 1: ASTEC suturing pad</w:t>
      </w:r>
    </w:p>
    <w:p w:rsidR="00E647FD" w:rsidRDefault="00FA4455" w:rsidP="00E4440C">
      <w:pPr>
        <w:rPr>
          <w:rFonts w:ascii="Times New Roman" w:hAnsi="Times New Roman" w:cs="Times New Roman"/>
          <w:sz w:val="24"/>
          <w:szCs w:val="24"/>
        </w:rPr>
      </w:pPr>
      <w:r>
        <w:rPr>
          <w:rFonts w:ascii="Times New Roman" w:hAnsi="Times New Roman" w:cs="Times New Roman"/>
          <w:noProof/>
          <w:sz w:val="24"/>
          <w:szCs w:val="24"/>
          <w:lang w:eastAsia="zh-TW"/>
        </w:rPr>
        <w:pict>
          <v:shapetype id="_x0000_t202" coordsize="21600,21600" o:spt="202" path="m,l,21600r21600,l21600,xe">
            <v:stroke joinstyle="miter"/>
            <v:path gradientshapeok="t" o:connecttype="rect"/>
          </v:shapetype>
          <v:shape id="_x0000_s1026" type="#_x0000_t202" style="position:absolute;margin-left:-5.75pt;margin-top:.8pt;width:187.15pt;height:137.7pt;z-index:251660288;mso-width-percent:400;mso-height-percent:200;mso-width-percent:400;mso-height-percent:200;mso-width-relative:margin;mso-height-relative:margin" stroked="f">
            <v:textbox style="mso-next-textbox:#_x0000_s1026;mso-fit-shape-to-text:t">
              <w:txbxContent>
                <w:p w:rsidR="00E4440C" w:rsidRDefault="00E4440C">
                  <w:r>
                    <w:rPr>
                      <w:noProof/>
                    </w:rPr>
                    <w:drawing>
                      <wp:inline distT="0" distB="0" distL="0" distR="0">
                        <wp:extent cx="2174240" cy="1631467"/>
                        <wp:effectExtent l="19050" t="0" r="0" b="0"/>
                        <wp:docPr id="1" name="Picture 1" descr="M:\Website &amp; Media\Pictures\Tissue &amp; Moulage\Bleeding Tissue Pad\DSCN1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Website &amp; Media\Pictures\Tissue &amp; Moulage\Bleeding Tissue Pad\DSCN1039.JPG"/>
                                <pic:cNvPicPr>
                                  <a:picLocks noChangeAspect="1" noChangeArrowheads="1"/>
                                </pic:cNvPicPr>
                              </pic:nvPicPr>
                              <pic:blipFill>
                                <a:blip r:embed="rId5"/>
                                <a:srcRect/>
                                <a:stretch>
                                  <a:fillRect/>
                                </a:stretch>
                              </pic:blipFill>
                              <pic:spPr bwMode="auto">
                                <a:xfrm>
                                  <a:off x="0" y="0"/>
                                  <a:ext cx="2174240" cy="1631467"/>
                                </a:xfrm>
                                <a:prstGeom prst="rect">
                                  <a:avLst/>
                                </a:prstGeom>
                                <a:noFill/>
                                <a:ln w="9525">
                                  <a:noFill/>
                                  <a:miter lim="800000"/>
                                  <a:headEnd/>
                                  <a:tailEnd/>
                                </a:ln>
                              </pic:spPr>
                            </pic:pic>
                          </a:graphicData>
                        </a:graphic>
                      </wp:inline>
                    </w:drawing>
                  </w:r>
                </w:p>
              </w:txbxContent>
            </v:textbox>
            <w10:wrap type="square"/>
          </v:shape>
        </w:pict>
      </w:r>
      <w:r w:rsidR="005D3949">
        <w:rPr>
          <w:rFonts w:ascii="Times New Roman" w:hAnsi="Times New Roman" w:cs="Times New Roman"/>
          <w:sz w:val="24"/>
          <w:szCs w:val="24"/>
        </w:rPr>
        <w:t xml:space="preserve">To test the quality of our artificial tissue pad, we </w:t>
      </w:r>
      <w:r w:rsidR="0062392E">
        <w:rPr>
          <w:rFonts w:ascii="Times New Roman" w:hAnsi="Times New Roman" w:cs="Times New Roman"/>
          <w:sz w:val="24"/>
          <w:szCs w:val="24"/>
        </w:rPr>
        <w:t>conducted a</w:t>
      </w:r>
      <w:r w:rsidR="007744F9">
        <w:rPr>
          <w:rFonts w:ascii="Times New Roman" w:hAnsi="Times New Roman" w:cs="Times New Roman"/>
          <w:sz w:val="24"/>
          <w:szCs w:val="24"/>
        </w:rPr>
        <w:t xml:space="preserve"> blinded</w:t>
      </w:r>
      <w:r w:rsidR="0062392E">
        <w:rPr>
          <w:rFonts w:ascii="Times New Roman" w:hAnsi="Times New Roman" w:cs="Times New Roman"/>
          <w:sz w:val="24"/>
          <w:szCs w:val="24"/>
        </w:rPr>
        <w:t xml:space="preserve"> comparative study with two commercially available suturing pads</w:t>
      </w:r>
      <w:r w:rsidR="004D6F37">
        <w:rPr>
          <w:rFonts w:ascii="Times New Roman" w:hAnsi="Times New Roman" w:cs="Times New Roman"/>
          <w:sz w:val="24"/>
          <w:szCs w:val="24"/>
        </w:rPr>
        <w:t xml:space="preserve"> (Limbs &amp; Things, Simulab)</w:t>
      </w:r>
      <w:r w:rsidR="0062392E">
        <w:rPr>
          <w:rFonts w:ascii="Times New Roman" w:hAnsi="Times New Roman" w:cs="Times New Roman"/>
          <w:sz w:val="24"/>
          <w:szCs w:val="24"/>
        </w:rPr>
        <w:t>.</w:t>
      </w:r>
      <w:r w:rsidR="007744F9">
        <w:rPr>
          <w:rFonts w:ascii="Times New Roman" w:hAnsi="Times New Roman" w:cs="Times New Roman"/>
          <w:sz w:val="24"/>
          <w:szCs w:val="24"/>
        </w:rPr>
        <w:t xml:space="preserve"> We recruited 10 third and fourth-year residents from the departments of surgery and emergency medicine to cut the artificial tissue pads and place two interrupted sutures. The residents were then asked to evaluate each of the suturing pads on a Likert scale of 1-5 for qualities related to</w:t>
      </w:r>
      <w:r w:rsidR="00DC2B50">
        <w:rPr>
          <w:rFonts w:ascii="Times New Roman" w:hAnsi="Times New Roman" w:cs="Times New Roman"/>
          <w:sz w:val="24"/>
          <w:szCs w:val="24"/>
        </w:rPr>
        <w:t xml:space="preserve"> the realism of</w:t>
      </w:r>
      <w:r w:rsidR="007744F9">
        <w:rPr>
          <w:rFonts w:ascii="Times New Roman" w:hAnsi="Times New Roman" w:cs="Times New Roman"/>
          <w:sz w:val="24"/>
          <w:szCs w:val="24"/>
        </w:rPr>
        <w:t xml:space="preserve"> appearance,</w:t>
      </w:r>
      <w:r w:rsidR="00DC2B50">
        <w:rPr>
          <w:rFonts w:ascii="Times New Roman" w:hAnsi="Times New Roman" w:cs="Times New Roman"/>
          <w:sz w:val="24"/>
          <w:szCs w:val="24"/>
        </w:rPr>
        <w:t xml:space="preserve"> and its response to</w:t>
      </w:r>
      <w:r w:rsidR="007744F9">
        <w:rPr>
          <w:rFonts w:ascii="Times New Roman" w:hAnsi="Times New Roman" w:cs="Times New Roman"/>
          <w:sz w:val="24"/>
          <w:szCs w:val="24"/>
        </w:rPr>
        <w:t xml:space="preserve"> incision and suturing. Results are shown </w:t>
      </w:r>
      <w:r w:rsidR="00DC2B50">
        <w:rPr>
          <w:rFonts w:ascii="Times New Roman" w:hAnsi="Times New Roman" w:cs="Times New Roman"/>
          <w:sz w:val="24"/>
          <w:szCs w:val="24"/>
        </w:rPr>
        <w:t xml:space="preserve">in Table 1 below. </w:t>
      </w:r>
      <w:r w:rsidR="007744F9">
        <w:rPr>
          <w:rFonts w:ascii="Times New Roman" w:hAnsi="Times New Roman" w:cs="Times New Roman"/>
          <w:sz w:val="24"/>
          <w:szCs w:val="24"/>
        </w:rPr>
        <w:t xml:space="preserve">  </w:t>
      </w:r>
      <w:r w:rsidR="0062392E">
        <w:rPr>
          <w:rFonts w:ascii="Times New Roman" w:hAnsi="Times New Roman" w:cs="Times New Roman"/>
          <w:sz w:val="24"/>
          <w:szCs w:val="24"/>
        </w:rPr>
        <w:t xml:space="preserve">  </w:t>
      </w:r>
      <w:r w:rsidR="005D3949">
        <w:rPr>
          <w:rFonts w:ascii="Times New Roman" w:hAnsi="Times New Roman" w:cs="Times New Roman"/>
          <w:sz w:val="24"/>
          <w:szCs w:val="24"/>
        </w:rPr>
        <w:t xml:space="preserve"> </w:t>
      </w:r>
      <w:r w:rsidR="00F6527F">
        <w:rPr>
          <w:rFonts w:ascii="Times New Roman" w:hAnsi="Times New Roman" w:cs="Times New Roman"/>
          <w:sz w:val="24"/>
          <w:szCs w:val="24"/>
        </w:rPr>
        <w:t xml:space="preserve">  </w:t>
      </w:r>
      <w:r w:rsidR="00E647FD">
        <w:rPr>
          <w:rFonts w:ascii="Times New Roman" w:hAnsi="Times New Roman" w:cs="Times New Roman"/>
          <w:sz w:val="24"/>
          <w:szCs w:val="24"/>
        </w:rPr>
        <w:t xml:space="preserve">  </w:t>
      </w:r>
    </w:p>
    <w:p w:rsidR="00DC2B50" w:rsidRDefault="00DC2B50">
      <w:pPr>
        <w:rPr>
          <w:rFonts w:ascii="Times New Roman" w:hAnsi="Times New Roman" w:cs="Times New Roman"/>
          <w:sz w:val="24"/>
          <w:szCs w:val="24"/>
        </w:rPr>
      </w:pPr>
    </w:p>
    <w:p w:rsidR="00BA6AC0" w:rsidRDefault="007744F9">
      <w:pPr>
        <w:rPr>
          <w:rFonts w:ascii="Times New Roman" w:hAnsi="Times New Roman" w:cs="Times New Roman"/>
          <w:sz w:val="24"/>
          <w:szCs w:val="24"/>
        </w:rPr>
      </w:pPr>
      <w:r>
        <w:rPr>
          <w:rFonts w:ascii="Times New Roman" w:hAnsi="Times New Roman" w:cs="Times New Roman"/>
          <w:sz w:val="24"/>
          <w:szCs w:val="24"/>
        </w:rPr>
        <w:t>Table 1</w:t>
      </w:r>
      <w:r w:rsidR="009B08C9">
        <w:rPr>
          <w:rFonts w:ascii="Times New Roman" w:hAnsi="Times New Roman" w:cs="Times New Roman"/>
          <w:sz w:val="24"/>
          <w:szCs w:val="24"/>
        </w:rPr>
        <w:t>: Results from comparative quality assessment of suturing pads</w:t>
      </w:r>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1915"/>
        <w:gridCol w:w="1915"/>
        <w:gridCol w:w="1915"/>
        <w:gridCol w:w="1915"/>
        <w:gridCol w:w="1916"/>
      </w:tblGrid>
      <w:tr w:rsidR="00BA6AC0" w:rsidTr="007744F9">
        <w:tc>
          <w:tcPr>
            <w:tcW w:w="1915" w:type="dxa"/>
            <w:tcBorders>
              <w:top w:val="single" w:sz="4" w:space="0" w:color="auto"/>
              <w:left w:val="nil"/>
              <w:bottom w:val="single" w:sz="12" w:space="0" w:color="auto"/>
            </w:tcBorders>
          </w:tcPr>
          <w:p w:rsidR="00BA6AC0" w:rsidRDefault="00DC2B50">
            <w:pPr>
              <w:rPr>
                <w:rFonts w:ascii="Times New Roman" w:hAnsi="Times New Roman" w:cs="Times New Roman"/>
                <w:sz w:val="24"/>
                <w:szCs w:val="24"/>
              </w:rPr>
            </w:pPr>
            <w:r>
              <w:rPr>
                <w:rFonts w:ascii="Times New Roman" w:hAnsi="Times New Roman" w:cs="Times New Roman"/>
                <w:sz w:val="24"/>
                <w:szCs w:val="24"/>
              </w:rPr>
              <w:t>Category</w:t>
            </w:r>
          </w:p>
        </w:tc>
        <w:tc>
          <w:tcPr>
            <w:tcW w:w="1915" w:type="dxa"/>
            <w:tcBorders>
              <w:top w:val="single" w:sz="4" w:space="0" w:color="auto"/>
              <w:bottom w:val="single" w:sz="12" w:space="0" w:color="auto"/>
            </w:tcBorders>
          </w:tcPr>
          <w:p w:rsidR="00BA6AC0" w:rsidRDefault="00DC2B50">
            <w:pPr>
              <w:rPr>
                <w:rFonts w:ascii="Times New Roman" w:hAnsi="Times New Roman" w:cs="Times New Roman"/>
                <w:sz w:val="24"/>
                <w:szCs w:val="24"/>
              </w:rPr>
            </w:pPr>
            <w:r>
              <w:rPr>
                <w:rFonts w:ascii="Times New Roman" w:hAnsi="Times New Roman" w:cs="Times New Roman"/>
                <w:sz w:val="24"/>
                <w:szCs w:val="24"/>
              </w:rPr>
              <w:t>Quality</w:t>
            </w:r>
          </w:p>
        </w:tc>
        <w:tc>
          <w:tcPr>
            <w:tcW w:w="1915" w:type="dxa"/>
            <w:tcBorders>
              <w:top w:val="single" w:sz="4" w:space="0" w:color="auto"/>
              <w:bottom w:val="single" w:sz="12" w:space="0" w:color="auto"/>
            </w:tcBorders>
          </w:tcPr>
          <w:p w:rsidR="00BA6AC0" w:rsidRDefault="007744F9">
            <w:pPr>
              <w:rPr>
                <w:rFonts w:ascii="Times New Roman" w:hAnsi="Times New Roman" w:cs="Times New Roman"/>
                <w:sz w:val="24"/>
                <w:szCs w:val="24"/>
              </w:rPr>
            </w:pPr>
            <w:r>
              <w:rPr>
                <w:rFonts w:ascii="Times New Roman" w:hAnsi="Times New Roman" w:cs="Times New Roman"/>
                <w:sz w:val="24"/>
                <w:szCs w:val="24"/>
              </w:rPr>
              <w:t>ASTEC</w:t>
            </w:r>
          </w:p>
        </w:tc>
        <w:tc>
          <w:tcPr>
            <w:tcW w:w="1915" w:type="dxa"/>
            <w:tcBorders>
              <w:top w:val="single" w:sz="4" w:space="0" w:color="auto"/>
              <w:bottom w:val="single" w:sz="12" w:space="0" w:color="auto"/>
            </w:tcBorders>
          </w:tcPr>
          <w:p w:rsidR="00BA6AC0" w:rsidRDefault="00BA6AC0">
            <w:pPr>
              <w:rPr>
                <w:rFonts w:ascii="Times New Roman" w:hAnsi="Times New Roman" w:cs="Times New Roman"/>
                <w:sz w:val="24"/>
                <w:szCs w:val="24"/>
              </w:rPr>
            </w:pPr>
            <w:r>
              <w:rPr>
                <w:rFonts w:ascii="Times New Roman" w:hAnsi="Times New Roman" w:cs="Times New Roman"/>
                <w:sz w:val="24"/>
                <w:szCs w:val="24"/>
              </w:rPr>
              <w:t>Limbs &amp; Things</w:t>
            </w:r>
          </w:p>
        </w:tc>
        <w:tc>
          <w:tcPr>
            <w:tcW w:w="1916" w:type="dxa"/>
            <w:tcBorders>
              <w:top w:val="single" w:sz="4" w:space="0" w:color="auto"/>
              <w:bottom w:val="single" w:sz="12" w:space="0" w:color="auto"/>
            </w:tcBorders>
          </w:tcPr>
          <w:p w:rsidR="00BA6AC0" w:rsidRDefault="00BA6AC0">
            <w:pPr>
              <w:rPr>
                <w:rFonts w:ascii="Times New Roman" w:hAnsi="Times New Roman" w:cs="Times New Roman"/>
                <w:sz w:val="24"/>
                <w:szCs w:val="24"/>
              </w:rPr>
            </w:pPr>
            <w:r>
              <w:rPr>
                <w:rFonts w:ascii="Times New Roman" w:hAnsi="Times New Roman" w:cs="Times New Roman"/>
                <w:sz w:val="24"/>
                <w:szCs w:val="24"/>
              </w:rPr>
              <w:t>Simulab</w:t>
            </w:r>
          </w:p>
        </w:tc>
      </w:tr>
      <w:tr w:rsidR="00BA6AC0" w:rsidTr="007744F9">
        <w:tc>
          <w:tcPr>
            <w:tcW w:w="1915" w:type="dxa"/>
            <w:tcBorders>
              <w:top w:val="single" w:sz="12" w:space="0" w:color="auto"/>
            </w:tcBorders>
          </w:tcPr>
          <w:p w:rsidR="00BA6AC0" w:rsidRDefault="00BA6AC0">
            <w:pPr>
              <w:rPr>
                <w:rFonts w:ascii="Times New Roman" w:hAnsi="Times New Roman" w:cs="Times New Roman"/>
                <w:sz w:val="24"/>
                <w:szCs w:val="24"/>
              </w:rPr>
            </w:pPr>
            <w:r>
              <w:rPr>
                <w:rFonts w:ascii="Times New Roman" w:hAnsi="Times New Roman" w:cs="Times New Roman"/>
                <w:sz w:val="24"/>
                <w:szCs w:val="24"/>
              </w:rPr>
              <w:t>Appearance</w:t>
            </w:r>
          </w:p>
        </w:tc>
        <w:tc>
          <w:tcPr>
            <w:tcW w:w="1915" w:type="dxa"/>
            <w:tcBorders>
              <w:top w:val="single" w:sz="12" w:space="0" w:color="auto"/>
            </w:tcBorders>
          </w:tcPr>
          <w:p w:rsidR="00BA6AC0" w:rsidRDefault="00BA6AC0">
            <w:pPr>
              <w:rPr>
                <w:rFonts w:ascii="Times New Roman" w:hAnsi="Times New Roman" w:cs="Times New Roman"/>
                <w:sz w:val="24"/>
                <w:szCs w:val="24"/>
              </w:rPr>
            </w:pPr>
            <w:r>
              <w:rPr>
                <w:rFonts w:ascii="Times New Roman" w:hAnsi="Times New Roman" w:cs="Times New Roman"/>
                <w:sz w:val="24"/>
                <w:szCs w:val="24"/>
              </w:rPr>
              <w:t>Pigmentation</w:t>
            </w:r>
          </w:p>
        </w:tc>
        <w:tc>
          <w:tcPr>
            <w:tcW w:w="1915" w:type="dxa"/>
            <w:tcBorders>
              <w:top w:val="single" w:sz="12" w:space="0" w:color="auto"/>
            </w:tcBorders>
          </w:tcPr>
          <w:p w:rsidR="00BA6AC0" w:rsidRDefault="00BA6AC0">
            <w:pPr>
              <w:rPr>
                <w:rFonts w:ascii="Times New Roman" w:hAnsi="Times New Roman" w:cs="Times New Roman"/>
                <w:sz w:val="24"/>
                <w:szCs w:val="24"/>
              </w:rPr>
            </w:pPr>
            <w:r>
              <w:rPr>
                <w:rFonts w:ascii="Times New Roman" w:hAnsi="Times New Roman" w:cs="Times New Roman"/>
                <w:sz w:val="24"/>
                <w:szCs w:val="24"/>
              </w:rPr>
              <w:t>3.56 ± 1.13</w:t>
            </w:r>
          </w:p>
        </w:tc>
        <w:tc>
          <w:tcPr>
            <w:tcW w:w="1915" w:type="dxa"/>
            <w:tcBorders>
              <w:top w:val="single" w:sz="12" w:space="0" w:color="auto"/>
            </w:tcBorders>
          </w:tcPr>
          <w:p w:rsidR="00BA6AC0" w:rsidRDefault="00BA6AC0">
            <w:pPr>
              <w:rPr>
                <w:rFonts w:ascii="Times New Roman" w:hAnsi="Times New Roman" w:cs="Times New Roman"/>
                <w:sz w:val="24"/>
                <w:szCs w:val="24"/>
              </w:rPr>
            </w:pPr>
            <w:r>
              <w:rPr>
                <w:rFonts w:ascii="Times New Roman" w:hAnsi="Times New Roman" w:cs="Times New Roman"/>
                <w:sz w:val="24"/>
                <w:szCs w:val="24"/>
              </w:rPr>
              <w:t>2.11 ± 1.27</w:t>
            </w:r>
          </w:p>
        </w:tc>
        <w:tc>
          <w:tcPr>
            <w:tcW w:w="1916" w:type="dxa"/>
            <w:tcBorders>
              <w:top w:val="single" w:sz="12" w:space="0" w:color="auto"/>
            </w:tcBorders>
          </w:tcPr>
          <w:p w:rsidR="00BA6AC0" w:rsidRDefault="00BA6AC0">
            <w:pPr>
              <w:rPr>
                <w:rFonts w:ascii="Times New Roman" w:hAnsi="Times New Roman" w:cs="Times New Roman"/>
                <w:sz w:val="24"/>
                <w:szCs w:val="24"/>
              </w:rPr>
            </w:pPr>
            <w:r>
              <w:rPr>
                <w:rFonts w:ascii="Times New Roman" w:hAnsi="Times New Roman" w:cs="Times New Roman"/>
                <w:sz w:val="24"/>
                <w:szCs w:val="24"/>
              </w:rPr>
              <w:t>3.56 ± 0.88</w:t>
            </w:r>
          </w:p>
        </w:tc>
      </w:tr>
      <w:tr w:rsidR="00BA6AC0" w:rsidTr="00ED2B4F">
        <w:tc>
          <w:tcPr>
            <w:tcW w:w="1915" w:type="dxa"/>
            <w:tcBorders>
              <w:bottom w:val="nil"/>
            </w:tcBorders>
          </w:tcPr>
          <w:p w:rsidR="00BA6AC0" w:rsidRDefault="00BA6AC0">
            <w:pPr>
              <w:rPr>
                <w:rFonts w:ascii="Times New Roman" w:hAnsi="Times New Roman" w:cs="Times New Roman"/>
                <w:sz w:val="24"/>
                <w:szCs w:val="24"/>
              </w:rPr>
            </w:pPr>
          </w:p>
        </w:tc>
        <w:tc>
          <w:tcPr>
            <w:tcW w:w="1915" w:type="dxa"/>
            <w:tcBorders>
              <w:bottom w:val="nil"/>
            </w:tcBorders>
          </w:tcPr>
          <w:p w:rsidR="00BA6AC0" w:rsidRDefault="00BA6AC0">
            <w:pPr>
              <w:rPr>
                <w:rFonts w:ascii="Times New Roman" w:hAnsi="Times New Roman" w:cs="Times New Roman"/>
                <w:sz w:val="24"/>
                <w:szCs w:val="24"/>
              </w:rPr>
            </w:pPr>
            <w:r>
              <w:rPr>
                <w:rFonts w:ascii="Times New Roman" w:hAnsi="Times New Roman" w:cs="Times New Roman"/>
                <w:sz w:val="24"/>
                <w:szCs w:val="24"/>
              </w:rPr>
              <w:t>Texture</w:t>
            </w:r>
          </w:p>
        </w:tc>
        <w:tc>
          <w:tcPr>
            <w:tcW w:w="1915" w:type="dxa"/>
            <w:tcBorders>
              <w:bottom w:val="nil"/>
            </w:tcBorders>
          </w:tcPr>
          <w:p w:rsidR="00BA6AC0" w:rsidRDefault="00BA6AC0">
            <w:pPr>
              <w:rPr>
                <w:rFonts w:ascii="Times New Roman" w:hAnsi="Times New Roman" w:cs="Times New Roman"/>
                <w:sz w:val="24"/>
                <w:szCs w:val="24"/>
              </w:rPr>
            </w:pPr>
            <w:r>
              <w:rPr>
                <w:rFonts w:ascii="Times New Roman" w:hAnsi="Times New Roman" w:cs="Times New Roman"/>
                <w:sz w:val="24"/>
                <w:szCs w:val="24"/>
              </w:rPr>
              <w:t>3.56 ± 1.01</w:t>
            </w:r>
          </w:p>
        </w:tc>
        <w:tc>
          <w:tcPr>
            <w:tcW w:w="1915" w:type="dxa"/>
            <w:tcBorders>
              <w:bottom w:val="nil"/>
            </w:tcBorders>
          </w:tcPr>
          <w:p w:rsidR="00BA6AC0" w:rsidRDefault="00BA6AC0">
            <w:pPr>
              <w:rPr>
                <w:rFonts w:ascii="Times New Roman" w:hAnsi="Times New Roman" w:cs="Times New Roman"/>
                <w:sz w:val="24"/>
                <w:szCs w:val="24"/>
              </w:rPr>
            </w:pPr>
            <w:r>
              <w:rPr>
                <w:rFonts w:ascii="Times New Roman" w:hAnsi="Times New Roman" w:cs="Times New Roman"/>
                <w:sz w:val="24"/>
                <w:szCs w:val="24"/>
              </w:rPr>
              <w:t>1.78 ± 0.97</w:t>
            </w:r>
          </w:p>
        </w:tc>
        <w:tc>
          <w:tcPr>
            <w:tcW w:w="1916" w:type="dxa"/>
            <w:tcBorders>
              <w:bottom w:val="nil"/>
            </w:tcBorders>
          </w:tcPr>
          <w:p w:rsidR="00BA6AC0" w:rsidRDefault="00BA6AC0">
            <w:pPr>
              <w:rPr>
                <w:rFonts w:ascii="Times New Roman" w:hAnsi="Times New Roman" w:cs="Times New Roman"/>
                <w:sz w:val="24"/>
                <w:szCs w:val="24"/>
              </w:rPr>
            </w:pPr>
            <w:r>
              <w:rPr>
                <w:rFonts w:ascii="Times New Roman" w:hAnsi="Times New Roman" w:cs="Times New Roman"/>
                <w:sz w:val="24"/>
                <w:szCs w:val="24"/>
              </w:rPr>
              <w:t>2.89 ± 0.78</w:t>
            </w:r>
          </w:p>
        </w:tc>
      </w:tr>
      <w:tr w:rsidR="00BA6AC0" w:rsidTr="00ED2B4F">
        <w:tc>
          <w:tcPr>
            <w:tcW w:w="1915" w:type="dxa"/>
            <w:tcBorders>
              <w:top w:val="nil"/>
              <w:bottom w:val="single" w:sz="4" w:space="0" w:color="auto"/>
            </w:tcBorders>
          </w:tcPr>
          <w:p w:rsidR="00BA6AC0" w:rsidRDefault="00BA6AC0">
            <w:pPr>
              <w:rPr>
                <w:rFonts w:ascii="Times New Roman" w:hAnsi="Times New Roman" w:cs="Times New Roman"/>
                <w:sz w:val="24"/>
                <w:szCs w:val="24"/>
              </w:rPr>
            </w:pPr>
          </w:p>
        </w:tc>
        <w:tc>
          <w:tcPr>
            <w:tcW w:w="1915" w:type="dxa"/>
            <w:tcBorders>
              <w:top w:val="nil"/>
              <w:bottom w:val="single" w:sz="4" w:space="0" w:color="auto"/>
            </w:tcBorders>
          </w:tcPr>
          <w:p w:rsidR="00BA6AC0" w:rsidRDefault="00BA6AC0">
            <w:pPr>
              <w:rPr>
                <w:rFonts w:ascii="Times New Roman" w:hAnsi="Times New Roman" w:cs="Times New Roman"/>
                <w:sz w:val="24"/>
                <w:szCs w:val="24"/>
              </w:rPr>
            </w:pPr>
            <w:r>
              <w:rPr>
                <w:rFonts w:ascii="Times New Roman" w:hAnsi="Times New Roman" w:cs="Times New Roman"/>
                <w:sz w:val="24"/>
                <w:szCs w:val="24"/>
              </w:rPr>
              <w:t>Elasticity</w:t>
            </w:r>
          </w:p>
        </w:tc>
        <w:tc>
          <w:tcPr>
            <w:tcW w:w="1915" w:type="dxa"/>
            <w:tcBorders>
              <w:top w:val="nil"/>
              <w:bottom w:val="single" w:sz="4" w:space="0" w:color="auto"/>
            </w:tcBorders>
          </w:tcPr>
          <w:p w:rsidR="00BA6AC0" w:rsidRDefault="00BA6AC0">
            <w:pPr>
              <w:rPr>
                <w:rFonts w:ascii="Times New Roman" w:hAnsi="Times New Roman" w:cs="Times New Roman"/>
                <w:sz w:val="24"/>
                <w:szCs w:val="24"/>
              </w:rPr>
            </w:pPr>
            <w:r>
              <w:rPr>
                <w:rFonts w:ascii="Times New Roman" w:hAnsi="Times New Roman" w:cs="Times New Roman"/>
                <w:sz w:val="24"/>
                <w:szCs w:val="24"/>
              </w:rPr>
              <w:t>3.78 ± 0.97</w:t>
            </w:r>
          </w:p>
        </w:tc>
        <w:tc>
          <w:tcPr>
            <w:tcW w:w="1915" w:type="dxa"/>
            <w:tcBorders>
              <w:top w:val="nil"/>
              <w:bottom w:val="single" w:sz="4" w:space="0" w:color="auto"/>
            </w:tcBorders>
          </w:tcPr>
          <w:p w:rsidR="00BA6AC0" w:rsidRDefault="00BA6AC0">
            <w:pPr>
              <w:rPr>
                <w:rFonts w:ascii="Times New Roman" w:hAnsi="Times New Roman" w:cs="Times New Roman"/>
                <w:sz w:val="24"/>
                <w:szCs w:val="24"/>
              </w:rPr>
            </w:pPr>
            <w:r>
              <w:rPr>
                <w:rFonts w:ascii="Times New Roman" w:hAnsi="Times New Roman" w:cs="Times New Roman"/>
                <w:sz w:val="24"/>
                <w:szCs w:val="24"/>
              </w:rPr>
              <w:t>1.78 ± 0.97</w:t>
            </w:r>
          </w:p>
        </w:tc>
        <w:tc>
          <w:tcPr>
            <w:tcW w:w="1916" w:type="dxa"/>
            <w:tcBorders>
              <w:top w:val="nil"/>
              <w:bottom w:val="single" w:sz="4" w:space="0" w:color="auto"/>
            </w:tcBorders>
          </w:tcPr>
          <w:p w:rsidR="00BA6AC0" w:rsidRDefault="00BA6AC0">
            <w:pPr>
              <w:rPr>
                <w:rFonts w:ascii="Times New Roman" w:hAnsi="Times New Roman" w:cs="Times New Roman"/>
                <w:sz w:val="24"/>
                <w:szCs w:val="24"/>
              </w:rPr>
            </w:pPr>
            <w:r>
              <w:rPr>
                <w:rFonts w:ascii="Times New Roman" w:hAnsi="Times New Roman" w:cs="Times New Roman"/>
                <w:sz w:val="24"/>
                <w:szCs w:val="24"/>
              </w:rPr>
              <w:t>2.78 ± 0.97</w:t>
            </w:r>
          </w:p>
        </w:tc>
      </w:tr>
      <w:tr w:rsidR="00BA6AC0" w:rsidTr="00ED2B4F">
        <w:tc>
          <w:tcPr>
            <w:tcW w:w="1915" w:type="dxa"/>
            <w:tcBorders>
              <w:top w:val="single" w:sz="4" w:space="0" w:color="auto"/>
            </w:tcBorders>
          </w:tcPr>
          <w:p w:rsidR="00BA6AC0" w:rsidRDefault="00BA6AC0">
            <w:pPr>
              <w:rPr>
                <w:rFonts w:ascii="Times New Roman" w:hAnsi="Times New Roman" w:cs="Times New Roman"/>
                <w:sz w:val="24"/>
                <w:szCs w:val="24"/>
              </w:rPr>
            </w:pPr>
            <w:r>
              <w:rPr>
                <w:rFonts w:ascii="Times New Roman" w:hAnsi="Times New Roman" w:cs="Times New Roman"/>
                <w:sz w:val="24"/>
                <w:szCs w:val="24"/>
              </w:rPr>
              <w:t>Incision</w:t>
            </w:r>
          </w:p>
        </w:tc>
        <w:tc>
          <w:tcPr>
            <w:tcW w:w="1915" w:type="dxa"/>
            <w:tcBorders>
              <w:top w:val="single" w:sz="4" w:space="0" w:color="auto"/>
            </w:tcBorders>
          </w:tcPr>
          <w:p w:rsidR="00BA6AC0" w:rsidRDefault="00BA6AC0">
            <w:pPr>
              <w:rPr>
                <w:rFonts w:ascii="Times New Roman" w:hAnsi="Times New Roman" w:cs="Times New Roman"/>
                <w:sz w:val="24"/>
                <w:szCs w:val="24"/>
              </w:rPr>
            </w:pPr>
            <w:r>
              <w:rPr>
                <w:rFonts w:ascii="Times New Roman" w:hAnsi="Times New Roman" w:cs="Times New Roman"/>
                <w:sz w:val="24"/>
                <w:szCs w:val="24"/>
              </w:rPr>
              <w:t>Tension</w:t>
            </w:r>
          </w:p>
        </w:tc>
        <w:tc>
          <w:tcPr>
            <w:tcW w:w="1915" w:type="dxa"/>
            <w:tcBorders>
              <w:top w:val="single" w:sz="4" w:space="0" w:color="auto"/>
            </w:tcBorders>
          </w:tcPr>
          <w:p w:rsidR="00BA6AC0" w:rsidRDefault="00BA6AC0">
            <w:pPr>
              <w:rPr>
                <w:rFonts w:ascii="Times New Roman" w:hAnsi="Times New Roman" w:cs="Times New Roman"/>
                <w:sz w:val="24"/>
                <w:szCs w:val="24"/>
              </w:rPr>
            </w:pPr>
            <w:r>
              <w:rPr>
                <w:rFonts w:ascii="Times New Roman" w:hAnsi="Times New Roman" w:cs="Times New Roman"/>
                <w:sz w:val="24"/>
                <w:szCs w:val="24"/>
              </w:rPr>
              <w:t>3.56 ± 1.13</w:t>
            </w:r>
          </w:p>
        </w:tc>
        <w:tc>
          <w:tcPr>
            <w:tcW w:w="1915" w:type="dxa"/>
            <w:tcBorders>
              <w:top w:val="single" w:sz="4" w:space="0" w:color="auto"/>
            </w:tcBorders>
          </w:tcPr>
          <w:p w:rsidR="00BA6AC0" w:rsidRDefault="002E0BDA">
            <w:pPr>
              <w:rPr>
                <w:rFonts w:ascii="Times New Roman" w:hAnsi="Times New Roman" w:cs="Times New Roman"/>
                <w:sz w:val="24"/>
                <w:szCs w:val="24"/>
              </w:rPr>
            </w:pPr>
            <w:r>
              <w:rPr>
                <w:rFonts w:ascii="Times New Roman" w:hAnsi="Times New Roman" w:cs="Times New Roman"/>
                <w:sz w:val="24"/>
                <w:szCs w:val="24"/>
              </w:rPr>
              <w:t>1.78 ± 0.67</w:t>
            </w:r>
          </w:p>
        </w:tc>
        <w:tc>
          <w:tcPr>
            <w:tcW w:w="1916" w:type="dxa"/>
            <w:tcBorders>
              <w:top w:val="single" w:sz="4" w:space="0" w:color="auto"/>
            </w:tcBorders>
          </w:tcPr>
          <w:p w:rsidR="00BA6AC0" w:rsidRDefault="002E0BDA">
            <w:pPr>
              <w:rPr>
                <w:rFonts w:ascii="Times New Roman" w:hAnsi="Times New Roman" w:cs="Times New Roman"/>
                <w:sz w:val="24"/>
                <w:szCs w:val="24"/>
              </w:rPr>
            </w:pPr>
            <w:r>
              <w:rPr>
                <w:rFonts w:ascii="Times New Roman" w:hAnsi="Times New Roman" w:cs="Times New Roman"/>
                <w:sz w:val="24"/>
                <w:szCs w:val="24"/>
              </w:rPr>
              <w:t>3.0 ± 1.0</w:t>
            </w:r>
          </w:p>
        </w:tc>
      </w:tr>
      <w:tr w:rsidR="00BA6AC0" w:rsidTr="00ED2B4F">
        <w:tc>
          <w:tcPr>
            <w:tcW w:w="1915" w:type="dxa"/>
            <w:tcBorders>
              <w:bottom w:val="nil"/>
            </w:tcBorders>
          </w:tcPr>
          <w:p w:rsidR="00BA6AC0" w:rsidRDefault="00BA6AC0">
            <w:pPr>
              <w:rPr>
                <w:rFonts w:ascii="Times New Roman" w:hAnsi="Times New Roman" w:cs="Times New Roman"/>
                <w:sz w:val="24"/>
                <w:szCs w:val="24"/>
              </w:rPr>
            </w:pPr>
          </w:p>
        </w:tc>
        <w:tc>
          <w:tcPr>
            <w:tcW w:w="1915" w:type="dxa"/>
            <w:tcBorders>
              <w:bottom w:val="nil"/>
            </w:tcBorders>
          </w:tcPr>
          <w:p w:rsidR="00BA6AC0" w:rsidRDefault="00BA6AC0">
            <w:pPr>
              <w:rPr>
                <w:rFonts w:ascii="Times New Roman" w:hAnsi="Times New Roman" w:cs="Times New Roman"/>
                <w:sz w:val="24"/>
                <w:szCs w:val="24"/>
              </w:rPr>
            </w:pPr>
            <w:r>
              <w:rPr>
                <w:rFonts w:ascii="Times New Roman" w:hAnsi="Times New Roman" w:cs="Times New Roman"/>
                <w:sz w:val="24"/>
                <w:szCs w:val="24"/>
              </w:rPr>
              <w:t>Force</w:t>
            </w:r>
          </w:p>
        </w:tc>
        <w:tc>
          <w:tcPr>
            <w:tcW w:w="1915" w:type="dxa"/>
            <w:tcBorders>
              <w:bottom w:val="nil"/>
            </w:tcBorders>
          </w:tcPr>
          <w:p w:rsidR="00BA6AC0" w:rsidRDefault="002E0BDA">
            <w:pPr>
              <w:rPr>
                <w:rFonts w:ascii="Times New Roman" w:hAnsi="Times New Roman" w:cs="Times New Roman"/>
                <w:sz w:val="24"/>
                <w:szCs w:val="24"/>
              </w:rPr>
            </w:pPr>
            <w:r>
              <w:rPr>
                <w:rFonts w:ascii="Times New Roman" w:hAnsi="Times New Roman" w:cs="Times New Roman"/>
                <w:sz w:val="24"/>
                <w:szCs w:val="24"/>
              </w:rPr>
              <w:t>3.56 ± 1.24</w:t>
            </w:r>
          </w:p>
        </w:tc>
        <w:tc>
          <w:tcPr>
            <w:tcW w:w="1915" w:type="dxa"/>
            <w:tcBorders>
              <w:bottom w:val="nil"/>
            </w:tcBorders>
          </w:tcPr>
          <w:p w:rsidR="00BA6AC0" w:rsidRDefault="002E0BDA">
            <w:pPr>
              <w:rPr>
                <w:rFonts w:ascii="Times New Roman" w:hAnsi="Times New Roman" w:cs="Times New Roman"/>
                <w:sz w:val="24"/>
                <w:szCs w:val="24"/>
              </w:rPr>
            </w:pPr>
            <w:r>
              <w:rPr>
                <w:rFonts w:ascii="Times New Roman" w:hAnsi="Times New Roman" w:cs="Times New Roman"/>
                <w:sz w:val="24"/>
                <w:szCs w:val="24"/>
              </w:rPr>
              <w:t>1.89 ± 0.78</w:t>
            </w:r>
          </w:p>
        </w:tc>
        <w:tc>
          <w:tcPr>
            <w:tcW w:w="1916" w:type="dxa"/>
            <w:tcBorders>
              <w:bottom w:val="nil"/>
            </w:tcBorders>
          </w:tcPr>
          <w:p w:rsidR="00BA6AC0" w:rsidRDefault="002E0BDA">
            <w:pPr>
              <w:rPr>
                <w:rFonts w:ascii="Times New Roman" w:hAnsi="Times New Roman" w:cs="Times New Roman"/>
                <w:sz w:val="24"/>
                <w:szCs w:val="24"/>
              </w:rPr>
            </w:pPr>
            <w:r>
              <w:rPr>
                <w:rFonts w:ascii="Times New Roman" w:hAnsi="Times New Roman" w:cs="Times New Roman"/>
                <w:sz w:val="24"/>
                <w:szCs w:val="24"/>
              </w:rPr>
              <w:t>3.0 ± 1.0</w:t>
            </w:r>
          </w:p>
        </w:tc>
      </w:tr>
      <w:tr w:rsidR="00BA6AC0" w:rsidTr="00ED2B4F">
        <w:tc>
          <w:tcPr>
            <w:tcW w:w="1915" w:type="dxa"/>
            <w:tcBorders>
              <w:top w:val="nil"/>
              <w:bottom w:val="single" w:sz="4" w:space="0" w:color="auto"/>
            </w:tcBorders>
          </w:tcPr>
          <w:p w:rsidR="00BA6AC0" w:rsidRDefault="00BA6AC0">
            <w:pPr>
              <w:rPr>
                <w:rFonts w:ascii="Times New Roman" w:hAnsi="Times New Roman" w:cs="Times New Roman"/>
                <w:sz w:val="24"/>
                <w:szCs w:val="24"/>
              </w:rPr>
            </w:pPr>
          </w:p>
        </w:tc>
        <w:tc>
          <w:tcPr>
            <w:tcW w:w="1915" w:type="dxa"/>
            <w:tcBorders>
              <w:top w:val="nil"/>
              <w:bottom w:val="single" w:sz="4" w:space="0" w:color="auto"/>
            </w:tcBorders>
          </w:tcPr>
          <w:p w:rsidR="00BA6AC0" w:rsidRDefault="00BA6AC0">
            <w:pPr>
              <w:rPr>
                <w:rFonts w:ascii="Times New Roman" w:hAnsi="Times New Roman" w:cs="Times New Roman"/>
                <w:sz w:val="24"/>
                <w:szCs w:val="24"/>
              </w:rPr>
            </w:pPr>
            <w:r>
              <w:rPr>
                <w:rFonts w:ascii="Times New Roman" w:hAnsi="Times New Roman" w:cs="Times New Roman"/>
                <w:sz w:val="24"/>
                <w:szCs w:val="24"/>
              </w:rPr>
              <w:t>Bleeding</w:t>
            </w:r>
          </w:p>
        </w:tc>
        <w:tc>
          <w:tcPr>
            <w:tcW w:w="1915" w:type="dxa"/>
            <w:tcBorders>
              <w:top w:val="nil"/>
              <w:bottom w:val="single" w:sz="4" w:space="0" w:color="auto"/>
            </w:tcBorders>
          </w:tcPr>
          <w:p w:rsidR="00BA6AC0" w:rsidRDefault="002E0BDA">
            <w:pPr>
              <w:rPr>
                <w:rFonts w:ascii="Times New Roman" w:hAnsi="Times New Roman" w:cs="Times New Roman"/>
                <w:sz w:val="24"/>
                <w:szCs w:val="24"/>
              </w:rPr>
            </w:pPr>
            <w:r>
              <w:rPr>
                <w:rFonts w:ascii="Times New Roman" w:hAnsi="Times New Roman" w:cs="Times New Roman"/>
                <w:sz w:val="24"/>
                <w:szCs w:val="24"/>
              </w:rPr>
              <w:t>4.11 ± 1.05</w:t>
            </w:r>
          </w:p>
        </w:tc>
        <w:tc>
          <w:tcPr>
            <w:tcW w:w="1915" w:type="dxa"/>
            <w:tcBorders>
              <w:top w:val="nil"/>
              <w:bottom w:val="single" w:sz="4" w:space="0" w:color="auto"/>
            </w:tcBorders>
          </w:tcPr>
          <w:p w:rsidR="00BA6AC0" w:rsidRDefault="002E0BDA">
            <w:pPr>
              <w:rPr>
                <w:rFonts w:ascii="Times New Roman" w:hAnsi="Times New Roman" w:cs="Times New Roman"/>
                <w:sz w:val="24"/>
                <w:szCs w:val="24"/>
              </w:rPr>
            </w:pPr>
            <w:r>
              <w:rPr>
                <w:rFonts w:ascii="Times New Roman" w:hAnsi="Times New Roman" w:cs="Times New Roman"/>
                <w:sz w:val="24"/>
                <w:szCs w:val="24"/>
              </w:rPr>
              <w:t>1.6 ± 0.55</w:t>
            </w:r>
          </w:p>
        </w:tc>
        <w:tc>
          <w:tcPr>
            <w:tcW w:w="1916" w:type="dxa"/>
            <w:tcBorders>
              <w:top w:val="nil"/>
              <w:bottom w:val="single" w:sz="4" w:space="0" w:color="auto"/>
            </w:tcBorders>
          </w:tcPr>
          <w:p w:rsidR="00BA6AC0" w:rsidRDefault="002E0BDA">
            <w:pPr>
              <w:rPr>
                <w:rFonts w:ascii="Times New Roman" w:hAnsi="Times New Roman" w:cs="Times New Roman"/>
                <w:sz w:val="24"/>
                <w:szCs w:val="24"/>
              </w:rPr>
            </w:pPr>
            <w:r>
              <w:rPr>
                <w:rFonts w:ascii="Times New Roman" w:hAnsi="Times New Roman" w:cs="Times New Roman"/>
                <w:sz w:val="24"/>
                <w:szCs w:val="24"/>
              </w:rPr>
              <w:t>2.0 ± 0.71</w:t>
            </w:r>
          </w:p>
        </w:tc>
      </w:tr>
      <w:tr w:rsidR="00BA6AC0" w:rsidTr="00ED2B4F">
        <w:tc>
          <w:tcPr>
            <w:tcW w:w="1915" w:type="dxa"/>
            <w:tcBorders>
              <w:top w:val="single" w:sz="4" w:space="0" w:color="auto"/>
            </w:tcBorders>
          </w:tcPr>
          <w:p w:rsidR="00BA6AC0" w:rsidRDefault="00BA6AC0">
            <w:pPr>
              <w:rPr>
                <w:rFonts w:ascii="Times New Roman" w:hAnsi="Times New Roman" w:cs="Times New Roman"/>
                <w:sz w:val="24"/>
                <w:szCs w:val="24"/>
              </w:rPr>
            </w:pPr>
            <w:r>
              <w:rPr>
                <w:rFonts w:ascii="Times New Roman" w:hAnsi="Times New Roman" w:cs="Times New Roman"/>
                <w:sz w:val="24"/>
                <w:szCs w:val="24"/>
              </w:rPr>
              <w:t>Suturing</w:t>
            </w:r>
          </w:p>
        </w:tc>
        <w:tc>
          <w:tcPr>
            <w:tcW w:w="1915" w:type="dxa"/>
            <w:tcBorders>
              <w:top w:val="single" w:sz="4" w:space="0" w:color="auto"/>
            </w:tcBorders>
          </w:tcPr>
          <w:p w:rsidR="00BA6AC0" w:rsidRDefault="00BA6AC0">
            <w:pPr>
              <w:rPr>
                <w:rFonts w:ascii="Times New Roman" w:hAnsi="Times New Roman" w:cs="Times New Roman"/>
                <w:sz w:val="24"/>
                <w:szCs w:val="24"/>
              </w:rPr>
            </w:pPr>
            <w:r>
              <w:rPr>
                <w:rFonts w:ascii="Times New Roman" w:hAnsi="Times New Roman" w:cs="Times New Roman"/>
                <w:sz w:val="24"/>
                <w:szCs w:val="24"/>
              </w:rPr>
              <w:t>Resistance</w:t>
            </w:r>
          </w:p>
        </w:tc>
        <w:tc>
          <w:tcPr>
            <w:tcW w:w="1915" w:type="dxa"/>
            <w:tcBorders>
              <w:top w:val="single" w:sz="4" w:space="0" w:color="auto"/>
            </w:tcBorders>
          </w:tcPr>
          <w:p w:rsidR="00BA6AC0" w:rsidRDefault="002E0BDA">
            <w:pPr>
              <w:rPr>
                <w:rFonts w:ascii="Times New Roman" w:hAnsi="Times New Roman" w:cs="Times New Roman"/>
                <w:sz w:val="24"/>
                <w:szCs w:val="24"/>
              </w:rPr>
            </w:pPr>
            <w:r>
              <w:rPr>
                <w:rFonts w:ascii="Times New Roman" w:hAnsi="Times New Roman" w:cs="Times New Roman"/>
                <w:sz w:val="24"/>
                <w:szCs w:val="24"/>
              </w:rPr>
              <w:t>3.44 ± 1.33</w:t>
            </w:r>
          </w:p>
        </w:tc>
        <w:tc>
          <w:tcPr>
            <w:tcW w:w="1915" w:type="dxa"/>
            <w:tcBorders>
              <w:top w:val="single" w:sz="4" w:space="0" w:color="auto"/>
            </w:tcBorders>
          </w:tcPr>
          <w:p w:rsidR="00BA6AC0" w:rsidRDefault="002E0BDA" w:rsidP="002E0BDA">
            <w:pPr>
              <w:rPr>
                <w:rFonts w:ascii="Times New Roman" w:hAnsi="Times New Roman" w:cs="Times New Roman"/>
                <w:sz w:val="24"/>
                <w:szCs w:val="24"/>
              </w:rPr>
            </w:pPr>
            <w:r>
              <w:rPr>
                <w:rFonts w:ascii="Times New Roman" w:hAnsi="Times New Roman" w:cs="Times New Roman"/>
                <w:sz w:val="24"/>
                <w:szCs w:val="24"/>
              </w:rPr>
              <w:t>1.67 ± 1.0</w:t>
            </w:r>
          </w:p>
        </w:tc>
        <w:tc>
          <w:tcPr>
            <w:tcW w:w="1916" w:type="dxa"/>
            <w:tcBorders>
              <w:top w:val="single" w:sz="4" w:space="0" w:color="auto"/>
            </w:tcBorders>
          </w:tcPr>
          <w:p w:rsidR="00BA6AC0" w:rsidRDefault="002E0BDA">
            <w:pPr>
              <w:rPr>
                <w:rFonts w:ascii="Times New Roman" w:hAnsi="Times New Roman" w:cs="Times New Roman"/>
                <w:sz w:val="24"/>
                <w:szCs w:val="24"/>
              </w:rPr>
            </w:pPr>
            <w:r>
              <w:rPr>
                <w:rFonts w:ascii="Times New Roman" w:hAnsi="Times New Roman" w:cs="Times New Roman"/>
                <w:sz w:val="24"/>
                <w:szCs w:val="24"/>
              </w:rPr>
              <w:t>3.11 ± 0.93</w:t>
            </w:r>
          </w:p>
        </w:tc>
      </w:tr>
      <w:tr w:rsidR="00BA6AC0" w:rsidTr="00ED2B4F">
        <w:tc>
          <w:tcPr>
            <w:tcW w:w="1915" w:type="dxa"/>
          </w:tcPr>
          <w:p w:rsidR="00BA6AC0" w:rsidRDefault="00BA6AC0">
            <w:pPr>
              <w:rPr>
                <w:rFonts w:ascii="Times New Roman" w:hAnsi="Times New Roman" w:cs="Times New Roman"/>
                <w:sz w:val="24"/>
                <w:szCs w:val="24"/>
              </w:rPr>
            </w:pPr>
          </w:p>
        </w:tc>
        <w:tc>
          <w:tcPr>
            <w:tcW w:w="1915" w:type="dxa"/>
          </w:tcPr>
          <w:p w:rsidR="00BA6AC0" w:rsidRDefault="00BA6AC0">
            <w:pPr>
              <w:rPr>
                <w:rFonts w:ascii="Times New Roman" w:hAnsi="Times New Roman" w:cs="Times New Roman"/>
                <w:sz w:val="24"/>
                <w:szCs w:val="24"/>
              </w:rPr>
            </w:pPr>
            <w:r>
              <w:rPr>
                <w:rFonts w:ascii="Times New Roman" w:hAnsi="Times New Roman" w:cs="Times New Roman"/>
                <w:sz w:val="24"/>
                <w:szCs w:val="24"/>
              </w:rPr>
              <w:t>Hold suture</w:t>
            </w:r>
          </w:p>
        </w:tc>
        <w:tc>
          <w:tcPr>
            <w:tcW w:w="1915" w:type="dxa"/>
          </w:tcPr>
          <w:p w:rsidR="00BA6AC0" w:rsidRDefault="002E0BDA">
            <w:pPr>
              <w:rPr>
                <w:rFonts w:ascii="Times New Roman" w:hAnsi="Times New Roman" w:cs="Times New Roman"/>
                <w:sz w:val="24"/>
                <w:szCs w:val="24"/>
              </w:rPr>
            </w:pPr>
            <w:r>
              <w:rPr>
                <w:rFonts w:ascii="Times New Roman" w:hAnsi="Times New Roman" w:cs="Times New Roman"/>
                <w:sz w:val="24"/>
                <w:szCs w:val="24"/>
              </w:rPr>
              <w:t>4.0 ± 1.0</w:t>
            </w:r>
          </w:p>
        </w:tc>
        <w:tc>
          <w:tcPr>
            <w:tcW w:w="1915" w:type="dxa"/>
          </w:tcPr>
          <w:p w:rsidR="00BA6AC0" w:rsidRDefault="002E0BDA">
            <w:pPr>
              <w:rPr>
                <w:rFonts w:ascii="Times New Roman" w:hAnsi="Times New Roman" w:cs="Times New Roman"/>
                <w:sz w:val="24"/>
                <w:szCs w:val="24"/>
              </w:rPr>
            </w:pPr>
            <w:r>
              <w:rPr>
                <w:rFonts w:ascii="Times New Roman" w:hAnsi="Times New Roman" w:cs="Times New Roman"/>
                <w:sz w:val="24"/>
                <w:szCs w:val="24"/>
              </w:rPr>
              <w:t>2.0 ± 1.12</w:t>
            </w:r>
          </w:p>
        </w:tc>
        <w:tc>
          <w:tcPr>
            <w:tcW w:w="1916" w:type="dxa"/>
          </w:tcPr>
          <w:p w:rsidR="00BA6AC0" w:rsidRDefault="002E0BDA">
            <w:pPr>
              <w:rPr>
                <w:rFonts w:ascii="Times New Roman" w:hAnsi="Times New Roman" w:cs="Times New Roman"/>
                <w:sz w:val="24"/>
                <w:szCs w:val="24"/>
              </w:rPr>
            </w:pPr>
            <w:r>
              <w:rPr>
                <w:rFonts w:ascii="Times New Roman" w:hAnsi="Times New Roman" w:cs="Times New Roman"/>
                <w:sz w:val="24"/>
                <w:szCs w:val="24"/>
              </w:rPr>
              <w:t>2.89 ± 1.05</w:t>
            </w:r>
          </w:p>
        </w:tc>
      </w:tr>
      <w:tr w:rsidR="00BA6AC0" w:rsidTr="00ED2B4F">
        <w:tc>
          <w:tcPr>
            <w:tcW w:w="1915" w:type="dxa"/>
          </w:tcPr>
          <w:p w:rsidR="00BA6AC0" w:rsidRDefault="00BA6AC0">
            <w:pPr>
              <w:rPr>
                <w:rFonts w:ascii="Times New Roman" w:hAnsi="Times New Roman" w:cs="Times New Roman"/>
                <w:sz w:val="24"/>
                <w:szCs w:val="24"/>
              </w:rPr>
            </w:pPr>
          </w:p>
        </w:tc>
        <w:tc>
          <w:tcPr>
            <w:tcW w:w="1915" w:type="dxa"/>
          </w:tcPr>
          <w:p w:rsidR="00BA6AC0" w:rsidRDefault="00BA6AC0">
            <w:pPr>
              <w:rPr>
                <w:rFonts w:ascii="Times New Roman" w:hAnsi="Times New Roman" w:cs="Times New Roman"/>
                <w:sz w:val="24"/>
                <w:szCs w:val="24"/>
              </w:rPr>
            </w:pPr>
            <w:r>
              <w:rPr>
                <w:rFonts w:ascii="Times New Roman" w:hAnsi="Times New Roman" w:cs="Times New Roman"/>
                <w:sz w:val="24"/>
                <w:szCs w:val="24"/>
              </w:rPr>
              <w:t>Tension to close</w:t>
            </w:r>
          </w:p>
        </w:tc>
        <w:tc>
          <w:tcPr>
            <w:tcW w:w="1915" w:type="dxa"/>
          </w:tcPr>
          <w:p w:rsidR="00BA6AC0" w:rsidRDefault="002E0BDA">
            <w:pPr>
              <w:rPr>
                <w:rFonts w:ascii="Times New Roman" w:hAnsi="Times New Roman" w:cs="Times New Roman"/>
                <w:sz w:val="24"/>
                <w:szCs w:val="24"/>
              </w:rPr>
            </w:pPr>
            <w:r>
              <w:rPr>
                <w:rFonts w:ascii="Times New Roman" w:hAnsi="Times New Roman" w:cs="Times New Roman"/>
                <w:sz w:val="24"/>
                <w:szCs w:val="24"/>
              </w:rPr>
              <w:t>3.78 ± 1.09</w:t>
            </w:r>
          </w:p>
        </w:tc>
        <w:tc>
          <w:tcPr>
            <w:tcW w:w="1915" w:type="dxa"/>
          </w:tcPr>
          <w:p w:rsidR="00BA6AC0" w:rsidRDefault="002E0BDA">
            <w:pPr>
              <w:rPr>
                <w:rFonts w:ascii="Times New Roman" w:hAnsi="Times New Roman" w:cs="Times New Roman"/>
                <w:sz w:val="24"/>
                <w:szCs w:val="24"/>
              </w:rPr>
            </w:pPr>
            <w:r>
              <w:rPr>
                <w:rFonts w:ascii="Times New Roman" w:hAnsi="Times New Roman" w:cs="Times New Roman"/>
                <w:sz w:val="24"/>
                <w:szCs w:val="24"/>
              </w:rPr>
              <w:t>2.11 ± 1.05</w:t>
            </w:r>
          </w:p>
        </w:tc>
        <w:tc>
          <w:tcPr>
            <w:tcW w:w="1916" w:type="dxa"/>
          </w:tcPr>
          <w:p w:rsidR="00BA6AC0" w:rsidRDefault="002E0BDA">
            <w:pPr>
              <w:rPr>
                <w:rFonts w:ascii="Times New Roman" w:hAnsi="Times New Roman" w:cs="Times New Roman"/>
                <w:sz w:val="24"/>
                <w:szCs w:val="24"/>
              </w:rPr>
            </w:pPr>
            <w:r>
              <w:rPr>
                <w:rFonts w:ascii="Times New Roman" w:hAnsi="Times New Roman" w:cs="Times New Roman"/>
                <w:sz w:val="24"/>
                <w:szCs w:val="24"/>
              </w:rPr>
              <w:t>3.11 ± 0.93</w:t>
            </w:r>
          </w:p>
        </w:tc>
      </w:tr>
    </w:tbl>
    <w:p w:rsidR="009155E0" w:rsidRDefault="009155E0">
      <w:pPr>
        <w:rPr>
          <w:rFonts w:ascii="Times New Roman" w:hAnsi="Times New Roman" w:cs="Times New Roman"/>
          <w:sz w:val="24"/>
          <w:szCs w:val="24"/>
        </w:rPr>
      </w:pPr>
    </w:p>
    <w:p w:rsidR="009B08C9" w:rsidRDefault="00DC2B50">
      <w:pPr>
        <w:rPr>
          <w:rFonts w:ascii="Times New Roman" w:hAnsi="Times New Roman" w:cs="Times New Roman"/>
          <w:sz w:val="24"/>
          <w:szCs w:val="24"/>
        </w:rPr>
      </w:pPr>
      <w:r>
        <w:rPr>
          <w:rFonts w:ascii="Times New Roman" w:hAnsi="Times New Roman" w:cs="Times New Roman"/>
          <w:sz w:val="24"/>
          <w:szCs w:val="24"/>
        </w:rPr>
        <w:t xml:space="preserve">The results show that our suturing pad is more realistic to actual tissue than both commercially available suturing pads that are currently used as alternatives to chicken leg models. To make these suturing pads available to medical students for practice, we recruited several members of the UA Surgery Club and taught how to make the models. The Surgery Club is currently in the </w:t>
      </w:r>
      <w:r>
        <w:rPr>
          <w:rFonts w:ascii="Times New Roman" w:hAnsi="Times New Roman" w:cs="Times New Roman"/>
          <w:sz w:val="24"/>
          <w:szCs w:val="24"/>
        </w:rPr>
        <w:lastRenderedPageBreak/>
        <w:t>process of distributing them to interested members.</w:t>
      </w:r>
      <w:r w:rsidR="009B08C9">
        <w:rPr>
          <w:rFonts w:ascii="Times New Roman" w:hAnsi="Times New Roman" w:cs="Times New Roman"/>
          <w:sz w:val="24"/>
          <w:szCs w:val="24"/>
        </w:rPr>
        <w:t xml:space="preserve"> Our learner contact hours for medical students practicing suturing have increased in the academic year 2012-2013 as compared to the previous year.</w:t>
      </w:r>
      <w:r>
        <w:rPr>
          <w:rFonts w:ascii="Times New Roman" w:hAnsi="Times New Roman" w:cs="Times New Roman"/>
          <w:sz w:val="24"/>
          <w:szCs w:val="24"/>
        </w:rPr>
        <w:t xml:space="preserve"> We have also applied the lessons we learned in the design process of the suturing pad to other artificial</w:t>
      </w:r>
      <w:r w:rsidR="00EB7951">
        <w:rPr>
          <w:rFonts w:ascii="Times New Roman" w:hAnsi="Times New Roman" w:cs="Times New Roman"/>
          <w:sz w:val="24"/>
          <w:szCs w:val="24"/>
        </w:rPr>
        <w:t xml:space="preserve"> tissue</w:t>
      </w:r>
      <w:r>
        <w:rPr>
          <w:rFonts w:ascii="Times New Roman" w:hAnsi="Times New Roman" w:cs="Times New Roman"/>
          <w:sz w:val="24"/>
          <w:szCs w:val="24"/>
        </w:rPr>
        <w:t xml:space="preserve"> models. </w:t>
      </w:r>
      <w:r w:rsidR="00EB7951">
        <w:rPr>
          <w:rFonts w:ascii="Times New Roman" w:hAnsi="Times New Roman" w:cs="Times New Roman"/>
          <w:sz w:val="24"/>
          <w:szCs w:val="24"/>
        </w:rPr>
        <w:t>For instance</w:t>
      </w:r>
      <w:r>
        <w:rPr>
          <w:rFonts w:ascii="Times New Roman" w:hAnsi="Times New Roman" w:cs="Times New Roman"/>
          <w:sz w:val="24"/>
          <w:szCs w:val="24"/>
        </w:rPr>
        <w:t>, the design used to create the bleeding response</w:t>
      </w:r>
      <w:r w:rsidR="00EB7951">
        <w:rPr>
          <w:rFonts w:ascii="Times New Roman" w:hAnsi="Times New Roman" w:cs="Times New Roman"/>
          <w:sz w:val="24"/>
          <w:szCs w:val="24"/>
        </w:rPr>
        <w:t xml:space="preserve"> was incorporated into a cardiothoracic surgery trainer we developed to practice emergent thoracotomies. This project was presented as a poster and a podium presentation at the International Meeting on Simulation in Healthcare in January 2012. We recently developed an abscess model that incorporates some of the qualities first featured in the bleeding tissue pad. This model will be presented at the International Meeting on Simulation in Healthcare in 2013. </w:t>
      </w:r>
    </w:p>
    <w:p w:rsidR="009B08C9" w:rsidRDefault="009B08C9">
      <w:pPr>
        <w:rPr>
          <w:rFonts w:ascii="Times New Roman" w:hAnsi="Times New Roman" w:cs="Times New Roman"/>
          <w:sz w:val="24"/>
          <w:szCs w:val="24"/>
        </w:rPr>
      </w:pPr>
    </w:p>
    <w:p w:rsidR="009B08C9" w:rsidRDefault="009B08C9">
      <w:pPr>
        <w:rPr>
          <w:rFonts w:ascii="Times New Roman" w:hAnsi="Times New Roman" w:cs="Times New Roman"/>
          <w:sz w:val="24"/>
          <w:szCs w:val="24"/>
        </w:rPr>
      </w:pPr>
      <w:r>
        <w:rPr>
          <w:rFonts w:ascii="Times New Roman" w:hAnsi="Times New Roman" w:cs="Times New Roman"/>
          <w:sz w:val="24"/>
          <w:szCs w:val="24"/>
        </w:rPr>
        <w:t>In conclusion, w</w:t>
      </w:r>
      <w:r w:rsidR="00EB7951">
        <w:rPr>
          <w:rFonts w:ascii="Times New Roman" w:hAnsi="Times New Roman" w:cs="Times New Roman"/>
          <w:sz w:val="24"/>
          <w:szCs w:val="24"/>
        </w:rPr>
        <w:t xml:space="preserve">e used the AMES grant award funding not only to accomplish our primary objectives but also to launch new projects. We thank you for </w:t>
      </w:r>
      <w:r>
        <w:rPr>
          <w:rFonts w:ascii="Times New Roman" w:hAnsi="Times New Roman" w:cs="Times New Roman"/>
          <w:sz w:val="24"/>
          <w:szCs w:val="24"/>
        </w:rPr>
        <w:t>your contribution to our efforts of providing the best medical training to our medical students.</w:t>
      </w:r>
      <w:r w:rsidR="00EB7951">
        <w:rPr>
          <w:rFonts w:ascii="Times New Roman" w:hAnsi="Times New Roman" w:cs="Times New Roman"/>
          <w:sz w:val="24"/>
          <w:szCs w:val="24"/>
        </w:rPr>
        <w:t xml:space="preserve"> </w:t>
      </w:r>
    </w:p>
    <w:p w:rsidR="009B08C9" w:rsidRDefault="009B08C9">
      <w:pPr>
        <w:rPr>
          <w:rFonts w:ascii="Times New Roman" w:hAnsi="Times New Roman" w:cs="Times New Roman"/>
          <w:sz w:val="24"/>
          <w:szCs w:val="24"/>
        </w:rPr>
      </w:pPr>
    </w:p>
    <w:p w:rsidR="009B08C9" w:rsidRDefault="009B08C9">
      <w:pPr>
        <w:rPr>
          <w:rFonts w:ascii="Times New Roman" w:hAnsi="Times New Roman" w:cs="Times New Roman"/>
          <w:sz w:val="24"/>
          <w:szCs w:val="24"/>
        </w:rPr>
      </w:pPr>
      <w:r>
        <w:rPr>
          <w:rFonts w:ascii="Times New Roman" w:hAnsi="Times New Roman" w:cs="Times New Roman"/>
          <w:sz w:val="24"/>
          <w:szCs w:val="24"/>
        </w:rPr>
        <w:t>Sincerely,</w:t>
      </w:r>
    </w:p>
    <w:p w:rsidR="009B08C9" w:rsidRDefault="009B08C9">
      <w:pPr>
        <w:rPr>
          <w:rFonts w:ascii="Times New Roman" w:hAnsi="Times New Roman" w:cs="Times New Roman"/>
          <w:sz w:val="24"/>
          <w:szCs w:val="24"/>
        </w:rPr>
      </w:pPr>
    </w:p>
    <w:p w:rsidR="00DC2B50" w:rsidRPr="009155E0" w:rsidRDefault="009B08C9">
      <w:pPr>
        <w:rPr>
          <w:rFonts w:ascii="Times New Roman" w:hAnsi="Times New Roman" w:cs="Times New Roman"/>
          <w:sz w:val="24"/>
          <w:szCs w:val="24"/>
        </w:rPr>
      </w:pPr>
      <w:r>
        <w:rPr>
          <w:rFonts w:ascii="Times New Roman" w:hAnsi="Times New Roman" w:cs="Times New Roman"/>
          <w:sz w:val="24"/>
          <w:szCs w:val="24"/>
        </w:rPr>
        <w:t>Hannes Prescher (</w:t>
      </w:r>
      <w:r w:rsidRPr="009B08C9">
        <w:rPr>
          <w:rFonts w:ascii="Times New Roman" w:hAnsi="Times New Roman" w:cs="Times New Roman"/>
          <w:i/>
          <w:sz w:val="24"/>
          <w:szCs w:val="24"/>
        </w:rPr>
        <w:t>on behalf of the entire ASTEC team</w:t>
      </w:r>
      <w:r>
        <w:rPr>
          <w:rFonts w:ascii="Times New Roman" w:hAnsi="Times New Roman" w:cs="Times New Roman"/>
          <w:sz w:val="24"/>
          <w:szCs w:val="24"/>
        </w:rPr>
        <w:t xml:space="preserve">) </w:t>
      </w:r>
      <w:r w:rsidR="00EB7951">
        <w:rPr>
          <w:rFonts w:ascii="Times New Roman" w:hAnsi="Times New Roman" w:cs="Times New Roman"/>
          <w:sz w:val="24"/>
          <w:szCs w:val="24"/>
        </w:rPr>
        <w:t xml:space="preserve">  </w:t>
      </w:r>
      <w:r w:rsidR="00DC2B50">
        <w:rPr>
          <w:rFonts w:ascii="Times New Roman" w:hAnsi="Times New Roman" w:cs="Times New Roman"/>
          <w:sz w:val="24"/>
          <w:szCs w:val="24"/>
        </w:rPr>
        <w:t xml:space="preserve">     </w:t>
      </w:r>
    </w:p>
    <w:sectPr w:rsidR="00DC2B50" w:rsidRPr="009155E0" w:rsidSect="001A3A7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D1F19"/>
    <w:rsid w:val="000936DC"/>
    <w:rsid w:val="00147AED"/>
    <w:rsid w:val="001A3A79"/>
    <w:rsid w:val="002E0BDA"/>
    <w:rsid w:val="00455DAB"/>
    <w:rsid w:val="004B2F7D"/>
    <w:rsid w:val="004D6F37"/>
    <w:rsid w:val="005D3949"/>
    <w:rsid w:val="0062392E"/>
    <w:rsid w:val="006A30CA"/>
    <w:rsid w:val="007744F9"/>
    <w:rsid w:val="00883F82"/>
    <w:rsid w:val="008E306C"/>
    <w:rsid w:val="009155E0"/>
    <w:rsid w:val="009B08C9"/>
    <w:rsid w:val="00BA6AC0"/>
    <w:rsid w:val="00DC2B50"/>
    <w:rsid w:val="00DF7C30"/>
    <w:rsid w:val="00E4440C"/>
    <w:rsid w:val="00E647FD"/>
    <w:rsid w:val="00EB7951"/>
    <w:rsid w:val="00ED2B4F"/>
    <w:rsid w:val="00F6527F"/>
    <w:rsid w:val="00FA4455"/>
    <w:rsid w:val="00FD1F1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3A79"/>
  </w:style>
  <w:style w:type="paragraph" w:styleId="Heading2">
    <w:name w:val="heading 2"/>
    <w:basedOn w:val="Normal"/>
    <w:next w:val="Normal"/>
    <w:link w:val="Heading2Char"/>
    <w:uiPriority w:val="9"/>
    <w:semiHidden/>
    <w:unhideWhenUsed/>
    <w:qFormat/>
    <w:rsid w:val="00E647F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A6AC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E647FD"/>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E4440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440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28CFBE-281F-4167-9D83-EA2299711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Pages>
  <Words>558</Words>
  <Characters>3183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Hannes Prescher</dc:creator>
  <cp:lastModifiedBy>Hannes Prescher</cp:lastModifiedBy>
  <cp:revision>4</cp:revision>
  <dcterms:created xsi:type="dcterms:W3CDTF">2013-10-17T00:59:00Z</dcterms:created>
  <dcterms:modified xsi:type="dcterms:W3CDTF">2013-10-17T19:34:00Z</dcterms:modified>
</cp:coreProperties>
</file>